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7.0 -->
  <w:body>
    <w:tbl>
      <w:tblPr>
        <w:tblStyle w:val="table"/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7722"/>
        <w:gridCol w:w="2856"/>
      </w:tblGrid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tcW w:w="3650" w:type="pct"/>
            <w:vMerge w:val="restar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Programme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</w:t>
            </w:r>
          </w:p>
          <w:p>
            <w:pPr>
              <w:numPr>
                <w:ilvl w:val="0"/>
                <w:numId w:val="2"/>
              </w:numPr>
              <w:spacing w:before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Qu’est-ce que le stress ?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Définition du stress, causes et conséquences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Comprendre les mécanismes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Stress positif et négatif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Auto-diagnostic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Diagnostiquer ses niveaux de stress, tester son propre degré de stress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Identifier les situations dans lesquelles nous réagissons « sous stress »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Repérer les signaux d’alarme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Savoir lutter contre le stress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Apprendre à ne pas laisser ses émotions, pensées et sensations prendre le pouvoir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Apprendre à maîtriser les émotions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Savoir prendre de la distance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Adopter des comportements apaisants et constructifs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Apprendre à se détendre, à respirer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Être à l’écoute de ses besoins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Diminuer le stress en situation professionnelle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Analyser ses facteurs de stress au travail : surmenage, changement, conflits 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Mesurer l’impact du stress sur son travail et son entourage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Savoir s’adapter pour affronter les situations difficiles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Convertir le stress en moteur de son efficacité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Définir sa propre méthode « anti-stress »</w:t>
            </w:r>
          </w:p>
          <w:p>
            <w:pPr>
              <w:pStyle w:val="p"/>
              <w:spacing w:before="30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Equipe pédagogique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  </w:t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L’équipe pédagogique de KEY FORM &amp; Solutions se compose d’une dizaine de professionnels alliant compétences pédagogiques et vécus professionnels issus de différents horizons (commerce, communication, associations, entreprises, organismes de formation professionnelle, service public de l’emploi…).</w:t>
            </w:r>
          </w:p>
          <w:p>
            <w:pPr>
              <w:pStyle w:val="p"/>
              <w:spacing w:before="15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12"/>
                <w:szCs w:val="12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Moyens pédagogiques et techniques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li"/>
              <w:numPr>
                <w:ilvl w:val="0"/>
                <w:numId w:val="3"/>
              </w:numPr>
              <w:spacing w:before="30"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Accueil des stagiaires dans une salle dédiée à la formation</w:t>
            </w:r>
          </w:p>
          <w:p>
            <w:pPr>
              <w:pStyle w:val="li"/>
              <w:numPr>
                <w:ilvl w:val="0"/>
                <w:numId w:val="3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Documents supports de formation projetés</w:t>
            </w:r>
          </w:p>
          <w:p>
            <w:pPr>
              <w:pStyle w:val="li"/>
              <w:numPr>
                <w:ilvl w:val="0"/>
                <w:numId w:val="3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Exposés théoriques</w:t>
            </w:r>
          </w:p>
          <w:p>
            <w:pPr>
              <w:pStyle w:val="li"/>
              <w:numPr>
                <w:ilvl w:val="0"/>
                <w:numId w:val="3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Etude de cas concrets</w:t>
            </w:r>
          </w:p>
          <w:p>
            <w:pPr>
              <w:pStyle w:val="li"/>
              <w:numPr>
                <w:ilvl w:val="0"/>
                <w:numId w:val="3"/>
              </w:numPr>
              <w:spacing w:after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Quiz en salle</w:t>
            </w:r>
          </w:p>
          <w:p>
            <w:pPr>
              <w:pStyle w:val="p"/>
              <w:spacing w:before="30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Suivi de l'exécution et évaluation des résultats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li"/>
              <w:numPr>
                <w:ilvl w:val="0"/>
                <w:numId w:val="4"/>
              </w:numPr>
              <w:spacing w:before="30"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Feuilles de présence</w:t>
            </w:r>
          </w:p>
          <w:p>
            <w:pPr>
              <w:pStyle w:val="li"/>
              <w:numPr>
                <w:ilvl w:val="0"/>
                <w:numId w:val="4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Questions orales ou écrites (QCM)</w:t>
            </w:r>
          </w:p>
          <w:p>
            <w:pPr>
              <w:pStyle w:val="li"/>
              <w:numPr>
                <w:ilvl w:val="0"/>
                <w:numId w:val="4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Mises en situation</w:t>
            </w:r>
          </w:p>
          <w:p>
            <w:pPr>
              <w:pStyle w:val="li"/>
              <w:numPr>
                <w:ilvl w:val="0"/>
                <w:numId w:val="4"/>
              </w:numPr>
              <w:spacing w:after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Formulaires d'évaluation de la formation</w:t>
            </w:r>
          </w:p>
          <w:p>
            <w:pPr>
              <w:pStyle w:val="p"/>
              <w:spacing w:before="30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Profil Apprenant(s)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300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li"/>
              <w:numPr>
                <w:ilvl w:val="0"/>
                <w:numId w:val="5"/>
              </w:numPr>
              <w:spacing w:before="0" w:after="30"/>
              <w:ind w:left="375" w:hanging="183"/>
              <w:jc w:val="left"/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Tout public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Pré-requis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300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li"/>
              <w:numPr>
                <w:ilvl w:val="0"/>
                <w:numId w:val="6"/>
              </w:numPr>
              <w:spacing w:before="0" w:after="30"/>
              <w:ind w:left="375" w:hanging="183"/>
              <w:jc w:val="left"/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Aucun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Demande d'informations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02 30 96 68 40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formation@key-form.fr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Accessibilité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Conforme - Organisme ERP5 Référent handicap : Etienne RUPIN Sous un préavis de 30 jours pour s'assurer des conditions d'accueil adaptées. Contact : formation@key-form.fr - Tel 02 30 96 68 40</w:t>
            </w: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br/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personnes en situation de handicap bénéficient d’un accompagnement individuel par notre référent handicap dédié.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Dates et délais d'accès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La durée estimée entre la demande et l'entrée en formation varie selon les modalités de financement : temps de traitement du dossier des prises en charge, délai de rétractation pour les particuliers.</w:t>
            </w: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Formations CPF : délai de 11 jours ouvrés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Lieu de formation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mallCaps w:val="0"/>
                <w:color w:val="000000"/>
                <w:sz w:val="18"/>
                <w:szCs w:val="18"/>
              </w:rPr>
              <w:t>Inter :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KEY FORM &amp; Solutions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 rue de Vezin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35000 Rennes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mallCaps w:val="0"/>
                <w:color w:val="000000"/>
                <w:sz w:val="18"/>
                <w:szCs w:val="18"/>
              </w:rPr>
              <w:t>Intra :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France métropolitaine 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Indicateurs de qualité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Taux de satisfaction : 97%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</w:rPr>
              <w:drawing>
                <wp:inline>
                  <wp:extent cx="1333500" cy="571500"/>
                  <wp:docPr id="10000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p"/>
        <w:spacing w:before="15" w:after="30"/>
        <w:ind w:left="0" w:right="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p w:rsidR="00A77B3E"/>
    <w:sectPr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10" w:right="624" w:bottom="340" w:left="624" w:header="510" w:footer="34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"/>
      <w:spacing w:before="15" w:after="30"/>
      <w:ind w:left="0" w:right="0"/>
      <w:jc w:val="center"/>
      <w:rPr>
        <w:rFonts w:ascii="Calibri" w:eastAsia="Calibri" w:hAnsi="Calibri" w:cs="Calibri"/>
        <w:sz w:val="18"/>
        <w:szCs w:val="18"/>
      </w:rPr>
    </w:pPr>
    <w:r>
      <w:rPr>
        <w:rStyle w:val="tag"/>
        <w:rFonts w:ascii="Calibri" w:eastAsia="Calibri" w:hAnsi="Calibri" w:cs="Calibri"/>
        <w:color w:val="999999"/>
        <w:sz w:val="18"/>
        <w:szCs w:val="18"/>
      </w:rPr>
      <w:t>KEY FORM &amp; Solutions</w:t>
    </w:r>
    <w:r>
      <w:rPr>
        <w:rFonts w:ascii="Calibri" w:eastAsia="Calibri" w:hAnsi="Calibri" w:cs="Calibri"/>
        <w:color w:val="999999"/>
        <w:sz w:val="18"/>
        <w:szCs w:val="18"/>
      </w:rPr>
      <w:t> |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7 rue de Vezin</w:t>
    </w:r>
    <w:r>
      <w:rPr>
        <w:rFonts w:ascii="Calibri" w:eastAsia="Calibri" w:hAnsi="Calibri" w:cs="Calibri"/>
        <w:color w:val="999999"/>
        <w:sz w:val="18"/>
        <w:szCs w:val="18"/>
      </w:rPr>
      <w:t>,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Rennes</w:t>
    </w:r>
    <w:r>
      <w:rPr>
        <w:rFonts w:ascii="Calibri" w:eastAsia="Calibri" w:hAnsi="Calibri" w:cs="Calibri"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35000</w:t>
    </w:r>
    <w:r>
      <w:rPr>
        <w:rFonts w:ascii="Calibri" w:eastAsia="Calibri" w:hAnsi="Calibri" w:cs="Calibri"/>
        <w:color w:val="999999"/>
        <w:sz w:val="18"/>
        <w:szCs w:val="18"/>
      </w:rPr>
      <w:t> | Numéro SIRET: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83759947100021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br/>
    </w:r>
    <w:r>
      <w:rPr>
        <w:rFonts w:ascii="Calibri" w:eastAsia="Calibri" w:hAnsi="Calibri" w:cs="Calibri"/>
        <w:color w:val="999999"/>
        <w:sz w:val="18"/>
        <w:szCs w:val="18"/>
      </w:rPr>
      <w:t>Numéro de déclaration d'activité: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53351021035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 (auprès du préfet de région de:</w:t>
    </w:r>
    <w:r>
      <w:rPr>
        <w:rFonts w:ascii="Calibri" w:eastAsia="Calibri" w:hAnsi="Calibri" w:cs="Calibri"/>
        <w:color w:val="999999"/>
        <w:sz w:val="18"/>
        <w:szCs w:val="18"/>
      </w:rPr>
      <w:t xml:space="preserve">  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Bretagne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) | Dernière m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ise à jour 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7 avril 2025</w:t>
    </w:r>
  </w:p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"/>
      <w:spacing w:before="15" w:after="30"/>
      <w:ind w:left="0" w:right="0"/>
      <w:jc w:val="center"/>
      <w:rPr>
        <w:rFonts w:ascii="Calibri" w:eastAsia="Calibri" w:hAnsi="Calibri" w:cs="Calibri"/>
        <w:sz w:val="18"/>
        <w:szCs w:val="18"/>
      </w:rPr>
    </w:pPr>
    <w:r>
      <w:rPr>
        <w:rStyle w:val="tag"/>
        <w:rFonts w:ascii="Calibri" w:eastAsia="Calibri" w:hAnsi="Calibri" w:cs="Calibri"/>
        <w:color w:val="999999"/>
        <w:sz w:val="18"/>
        <w:szCs w:val="18"/>
      </w:rPr>
      <w:t>KEY FORM &amp; Solutions</w:t>
    </w:r>
    <w:r>
      <w:rPr>
        <w:rFonts w:ascii="Calibri" w:eastAsia="Calibri" w:hAnsi="Calibri" w:cs="Calibri"/>
        <w:color w:val="999999"/>
        <w:sz w:val="18"/>
        <w:szCs w:val="18"/>
      </w:rPr>
      <w:t> |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7 rue de Vezin</w:t>
    </w:r>
    <w:r>
      <w:rPr>
        <w:rFonts w:ascii="Calibri" w:eastAsia="Calibri" w:hAnsi="Calibri" w:cs="Calibri"/>
        <w:color w:val="999999"/>
        <w:sz w:val="18"/>
        <w:szCs w:val="18"/>
      </w:rPr>
      <w:t>,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Rennes</w:t>
    </w:r>
    <w:r>
      <w:rPr>
        <w:rFonts w:ascii="Calibri" w:eastAsia="Calibri" w:hAnsi="Calibri" w:cs="Calibri"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35000</w:t>
    </w:r>
    <w:r>
      <w:rPr>
        <w:rFonts w:ascii="Calibri" w:eastAsia="Calibri" w:hAnsi="Calibri" w:cs="Calibri"/>
        <w:color w:val="999999"/>
        <w:sz w:val="18"/>
        <w:szCs w:val="18"/>
      </w:rPr>
      <w:t> | Numéro SIRET: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83759947100021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br/>
    </w:r>
    <w:r>
      <w:rPr>
        <w:rFonts w:ascii="Calibri" w:eastAsia="Calibri" w:hAnsi="Calibri" w:cs="Calibri"/>
        <w:color w:val="999999"/>
        <w:sz w:val="18"/>
        <w:szCs w:val="18"/>
      </w:rPr>
      <w:t>Numéro de déclaration d'activité: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53351021035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 (auprès du préfet de région de:</w:t>
    </w:r>
    <w:r>
      <w:rPr>
        <w:rFonts w:ascii="Calibri" w:eastAsia="Calibri" w:hAnsi="Calibri" w:cs="Calibri"/>
        <w:color w:val="999999"/>
        <w:sz w:val="18"/>
        <w:szCs w:val="18"/>
      </w:rPr>
      <w:t xml:space="preserve">  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Bretagne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) | Dernière m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ise à jour 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7 avril 2025</w:t>
    </w:r>
  </w:p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"/>
      <w:tblW w:w="5000" w:type="pct"/>
      <w:tblInd w:w="80" w:type="dxa"/>
      <w:tblCellMar>
        <w:top w:w="75" w:type="dxa"/>
        <w:left w:w="75" w:type="dxa"/>
        <w:bottom w:w="75" w:type="dxa"/>
        <w:right w:w="75" w:type="dxa"/>
      </w:tblCellMar>
      <w:tblLook w:val="05E0"/>
    </w:tblPr>
    <w:tblGrid>
      <w:gridCol w:w="5818"/>
      <w:gridCol w:w="4760"/>
    </w:tblGrid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rPr>
        <w:trHeight w:val="600"/>
      </w:trPr>
      <w:tc>
        <w:tcPr>
          <w:tcW w:w="5000" w:type="pct"/>
          <w:gridSpan w:val="2"/>
          <w:shd w:val="clear" w:color="auto" w:fill="48B9B2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jc w:val="center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8"/>
              <w:szCs w:val="28"/>
            </w:rPr>
            <w:t> </w:t>
          </w:r>
          <w:r>
            <w:rPr>
              <w:rStyle w:val="tag"/>
              <w:rFonts w:ascii="Arial" w:eastAsia="Arial" w:hAnsi="Arial" w:cs="Arial"/>
              <w:b w:val="0"/>
              <w:bCs w:val="0"/>
              <w:i w:val="0"/>
              <w:iCs w:val="0"/>
              <w:smallCaps w:val="0"/>
              <w:color w:val="FFFFFF"/>
              <w:sz w:val="32"/>
              <w:szCs w:val="32"/>
            </w:rPr>
            <w:t>Gérer son stress efficacement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  <w:t> 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(</w:t>
          </w: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Formation présentielle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)</w:t>
          </w:r>
        </w:p>
      </w:tc>
    </w:tr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rPr>
        <w:trHeight w:val="525"/>
      </w:trPr>
      <w:tc>
        <w:tcPr>
          <w:tcW w:w="2750" w:type="pct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0" w:right="0"/>
            <w:jc w:val="righ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14.00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 h / </w:t>
          </w: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2.00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 jour(s)</w:t>
          </w:r>
        </w:p>
      </w:tc>
      <w:tc>
        <w:tcPr>
          <w:tcW w:w="3040" w:type="dxa"/>
          <w:shd w:val="clear" w:color="auto" w:fill="183B68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0" w:right="0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980.00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 € TTC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 xml:space="preserve"> en Inter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br/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2"/>
              <w:szCs w:val="22"/>
            </w:rPr>
            <w:t>(Intra et groupe sur demande)</w:t>
          </w:r>
        </w:p>
      </w:tc>
    </w:tr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c>
        <w:tcPr>
          <w:tcW w:w="6190" w:type="dxa"/>
          <w:gridSpan w:val="2"/>
          <w:shd w:val="clear" w:color="auto" w:fill="4A474E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600" w:right="0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12"/>
              <w:szCs w:val="12"/>
            </w:rPr>
            <w:t> </w:t>
          </w:r>
          <w:r>
            <w:rPr>
              <w:rFonts w:ascii="Verdana" w:eastAsia="Verdana" w:hAnsi="Verdana" w:cs="Verdana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Objectif(s)</w:t>
          </w:r>
        </w:p>
        <w:p>
          <w:pPr>
            <w:pStyle w:val="li"/>
            <w:numPr>
              <w:ilvl w:val="0"/>
              <w:numId w:val="1"/>
            </w:numPr>
            <w:spacing w:before="30" w:after="30"/>
            <w:ind w:left="975" w:hanging="183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  <w:t>Réagir aux problèmes, aux émotions et aux autres facteurs de stress qui surviennent dans votre vie professionnelle</w: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tag">
    <w:name w:val="tag"/>
    <w:basedOn w:val="DefaultParagraphFont"/>
  </w:style>
  <w:style w:type="paragraph" w:customStyle="1" w:styleId="p">
    <w:name w:val="p"/>
    <w:basedOn w:val="Normal"/>
  </w:style>
  <w:style w:type="paragraph" w:customStyle="1" w:styleId="li">
    <w:name w:val="li"/>
    <w:basedOn w:val="Normal"/>
    <w:pPr>
      <w:pBdr>
        <w:top w:val="none" w:sz="0" w:space="0" w:color="auto"/>
        <w:bottom w:val="none" w:sz="0" w:space="0" w:color="auto"/>
      </w:pBdr>
    </w:pPr>
  </w:style>
  <w:style w:type="table" w:customStyle="1" w:styleId="table">
    <w:name w:val="table"/>
    <w:basedOn w:val="TableNormal"/>
    <w:tblPr/>
  </w:style>
  <w:style w:type="paragraph" w:customStyle="1" w:styleId="Footer">
    <w:name w:val="Footer"/>
    <w:rPr>
      <w:rFonts w:ascii="Calibri" w:eastAsia="Calibri" w:hAnsi="Calibri" w:cs="Calibri"/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 FORM &amp; Solutions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programme_gerer-son-stress-efficacement</dc:title>
  <dc:creator>KEY FORM &amp; Solutions</dc:creator>
  <cp:revision>1</cp:revision>
</cp:coreProperties>
</file>